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716" w:rsidRDefault="0001771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War Against the Poor: Low-Intensity Conflict and Christian Faith</w:t>
      </w: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Jack Nelson-Pallmeyer</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Living standards in Central America declined dramatically throughout the 1980s.  .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stakes in Nicaragua are very high. It would be easy to conclude, as U.S. low-intensity-conflict planners would like, that the revolution has failed. The reality is more complex. Tiny Nicaragua’s independence from the U.S. empire and the empire’s response to that freedom placed Nicaragua on a bloodstained geopolitical stage. The seeds of hope that sprouted in Nicaragua spread light to impoverished people throughout the third world. The empire’s response cast an ominous shadow. "We must proclaim that there are no geostrategic interests of the U.S. in Central America," states the Jesuit director of Nicaragua’s Catholic University, "that can justify the financing of the death of the poor through the maintenance of  . . . counterrevolutionary war."</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Brazilian Bishop Pedro Casaldáliga underscores the broader significance of events unfolding in Nicaragua when he writes that "the United States should understand that the cause of Nicaragua is the cause of all Latin America.   . . .  I believe that Nicaragua’s cause is also the cause of the whole church of Jesus."</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strategists hope to limit our vision of Nicaragua to obvious problems such as food shortages, rising prices, and crowded buses. They work to distort our view of the causes of these problems and they hope to obscure the direct relationship that exists between implementation of low-intensity-conflict strategy and widespread suffering in Nicaragua.</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U.S. policymakers may or may not succeed in overthrowing the Nicaraguan revolution. However, even if successful they will never be able to claim ultimate victory in their war against the poor unless we fall into the trap of looking at history through the policymakers’ distorted lenses. "In this world of betrayal," Salvadoran poet Ramon del Campoamor writes, "there is nothing true or false. Everything depends on the color of the crystal through which one gazes."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Defeat in Vietnam presented the U.S. people and nation with an opportunity for repentance. Unfortunately, most churches and Christians in the United States abandoned their right to prophecy and responsible pastoral work in a post-Vietnam assessment. Their subservience to the dominant culture had sapped them of moral strength.    . . .   Many believed that a war that had been motivated by good intentions, such as the "defense of freedom," had gone awry.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Repentance was far from the minds of U.S. military planners and economic elites in the post-Vietnam period.    . . .   The highest strategic priority for the United States in the post-Vietnam era was to improve its military capacity to intervene effectively in third-world settings.    . . .    To wage war against the poor throughout the third world.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Vietnam demonstrated that the deployment of large numbers of U.S. troops and the use of unlimited firepower were expensive and not necessarily an effective means of waging war against the poor.    . . .    Military aspects of warfare needed to be complemented by economic and psychological approaches that could influence and control hearts and minds. Properly implemented strategies of economic and psychological warfare could help drive a wedge between oppressed people and revolutionary or progressive social-change movements.   . . .</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El Salvador offers clear examples of the diversity of options used by U.S. policymakers to influence hearts and minds. The United States designed and imposed El Salvador’s cosmetic land reform in an effort to draw support away from the Farabundo Marti National Liberation Front (FMLN)     . . .    </w:t>
      </w:r>
      <w:r>
        <w:rPr>
          <w:rFonts w:ascii="Arial" w:hAnsi="Arial" w:cs="Arial"/>
          <w:sz w:val="20"/>
          <w:szCs w:val="20"/>
        </w:rPr>
        <w:lastRenderedPageBreak/>
        <w:t>The United States then directed the Salvadoran military to carry out massive bombing campaigns against civilians in rural areas in an effort to displace them from their homelands, a policy similar to that employed in Vietnam. Bombing and forced displacement were followed by the delivery of "humanitarian assistance" in an effort to win support from the survivors.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In the U.S. war against the poor:   . . .   The U.S. people will tolerate their government’s questionable, illegal, even ghastly policies in third-world countries where nonwhites do the dying.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Low-intensity-conflict planners promote the use of terrorism in defense of perceived U.S. interests. Their post-Vietnam assessment was that repression and terror were essential components of U.S. warfare strategy in the third world.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In El Salvador repression and terror are central to U.S. counterinsurgency efforts in defense of an unpopular government at war against its own people. Widespread bombing of civilians in the countryside served the political and military objective of displacing people from areas where the FMLN enjoyed widespread support.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Herbert Anaya earlier described how the United States manipulates human rights as part of a "counterrevolutionary strategy." "Repression grows," Anaya said, "in response to the strength of popular organizations." When the popular movements were building, they were met by a period of massive repression. "After destroying the popular movements they began talking about ‘respecting’ human rights.</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psychological terror of the people was already well established," Anaya stated. "We therefore entered a period of selective repression." As the popular movements rebounded, the groundwork was laid "to justify a new wave of repression." It was once again time "to turn the screws."</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U.S. low-intensity-conflict strategy in El Salvador utilized generalized terror against civilians in order to sow fear and shape the collective memory of the people. It was hoped that once terrorized the people could be intimidated into silence with lesser amounts of violence, that is, through selective terror. If over time selective terror proved an insufficient deterrent to "the crimes of the poor," then violence escalated accordingly.     .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United States also managed the repression and terror utilized by the contras in Nicaragua as part of a proinsurgency campaign against a popularly elected government. Edgar Chamorro, a former high-level leader in the U.S. war against Nicaragua, left the U.S-backed contras because he could no longer stomach the atrocities committed against civilians. Chamorro testified before the International Court of Justice (World Court) during Nicaragua’s case against the United States. He indicated that terrorism was the policy of the U.S. government and not simply the actions of an uncontrollable surrogate force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what is perhaps the best human rights report on Nicaragua the London-based Catholic Institute for International Relations states that "the greatest violator of human rights in Nicaragua is neither the Sandinistas nor the contras but the U.S. government. In order to . . . re-establish unchallenged U.S. control over a region which it regards as its backyard," the report continues, "the U.S. has sacrificed . . . Nicaraguan lives . . . and caused untold suffring.   . . .</w:t>
      </w: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"Encouraging techniques of raping women and executing men and children," former CIA official John Stockwell states, "is a coordinated policy of the destabilization program"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While living in Nicaragua I had the opportunity to meet with two former CIA officials, John Stockwell and David MacMichael. Each of them shared experiences that shed light on how disinformation is central to U.S. policy. In the 1970s Stockwell had managed the CIA’s program to destabilize the </w:t>
      </w:r>
      <w:r>
        <w:rPr>
          <w:rFonts w:ascii="Arial" w:hAnsi="Arial" w:cs="Arial"/>
          <w:sz w:val="20"/>
          <w:szCs w:val="20"/>
        </w:rPr>
        <w:lastRenderedPageBreak/>
        <w:t>government in Angola. MacMichael had been hired by the agency to monitor the flow of arms, which the Reagan administration said were moving with regularity and in substantial numbers between Nicaragua and El Salvador.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Stockwell described how in Angola he and other CIA officials regularly produced articles for overseas wire services that severely distorted reality but served to promote illegal U.S. policy goals. He also indicated that there are "many" U.S. journalists writing for major U.S. newspapers who are employees of the Central Intelligence Agency. Disinformation, according to Stockwell, is more important than ever because the United States is now implementing low-intensity-conflict strategy on a global basis and is actively working to destabilize one-third of the world’s underdeveloped countries.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Stockwell and MacMichael    . . .   came to the same conclusion based on their insider’s view of the Central Intelligence Agency: the fundamental purpose of the CIA is not information gathering, as most citizens believe; it is to carry out disinformation campaigns in service to illegal presidential objectives.    . . .</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http://www.religion-online.org/showchapter.asp?title=2288&amp;C=2189</w:t>
      </w:r>
    </w:p>
    <w:p w:rsidR="00017716" w:rsidRDefault="00017716">
      <w:pPr>
        <w:widowControl w:val="0"/>
        <w:autoSpaceDE w:val="0"/>
        <w:autoSpaceDN w:val="0"/>
        <w:adjustRightInd w:val="0"/>
        <w:spacing w:after="0" w:line="240" w:lineRule="auto"/>
        <w:rPr>
          <w:rFonts w:ascii="Times New Roman" w:hAnsi="Times New Roman" w:cs="Times New Roman"/>
          <w:sz w:val="20"/>
          <w:szCs w:val="20"/>
        </w:rPr>
      </w:pPr>
    </w:p>
    <w:p w:rsidR="00017716" w:rsidRDefault="00017716">
      <w:pPr>
        <w:widowControl w:val="0"/>
        <w:autoSpaceDE w:val="0"/>
        <w:autoSpaceDN w:val="0"/>
        <w:adjustRightInd w:val="0"/>
        <w:spacing w:after="0" w:line="240" w:lineRule="auto"/>
        <w:rPr>
          <w:rFonts w:ascii="Times New Roman" w:hAnsi="Times New Roman" w:cs="Times New Roman"/>
          <w:sz w:val="20"/>
          <w:szCs w:val="20"/>
        </w:rPr>
      </w:pPr>
    </w:p>
    <w:p w:rsidR="00017716" w:rsidRDefault="00017716">
      <w:pPr>
        <w:widowControl w:val="0"/>
        <w:autoSpaceDE w:val="0"/>
        <w:autoSpaceDN w:val="0"/>
        <w:adjustRightInd w:val="0"/>
        <w:spacing w:after="0" w:line="240" w:lineRule="auto"/>
        <w:rPr>
          <w:rFonts w:ascii="Times New Roman" w:hAnsi="Times New Roman" w:cs="Times New Roman"/>
          <w:sz w:val="20"/>
          <w:szCs w:val="20"/>
        </w:rPr>
      </w:pPr>
    </w:p>
    <w:p w:rsidR="00017716" w:rsidRDefault="00017716">
      <w:pPr>
        <w:widowControl w:val="0"/>
        <w:autoSpaceDE w:val="0"/>
        <w:autoSpaceDN w:val="0"/>
        <w:adjustRightInd w:val="0"/>
        <w:spacing w:after="0" w:line="240" w:lineRule="auto"/>
        <w:rPr>
          <w:rFonts w:ascii="Times New Roman" w:hAnsi="Times New Roman" w:cs="Times New Roman"/>
          <w:sz w:val="20"/>
          <w:szCs w:val="20"/>
        </w:rPr>
      </w:pPr>
    </w:p>
    <w:p w:rsidR="00017716" w:rsidRDefault="00017716">
      <w:pPr>
        <w:widowControl w:val="0"/>
        <w:autoSpaceDE w:val="0"/>
        <w:autoSpaceDN w:val="0"/>
        <w:adjustRightInd w:val="0"/>
        <w:spacing w:after="0" w:line="240" w:lineRule="auto"/>
        <w:rPr>
          <w:rFonts w:ascii="Times New Roman" w:hAnsi="Times New Roman" w:cs="Times New Roman"/>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Democracy</w:t>
      </w: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Colonel Moammar Gadhafi</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Dividing the population into constituencies means that one member of parliament represents thousands, hundreds of thousands, or millions of people, depending on the size of the population. It also means that a member keeps few popular organizational links with the electors since he, like other members, is considered a representative of the whole people. This is what the prevailing traditional democracy requires. The masses are completely isolated from the representative and he, in turn, is totally removed from them.</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Immediately after winning the electors’ votes the representative takes over the people’s sovereignty and acts on their behalf. The prevailing traditional democracy endows the member of parliament with a sacredness and immunity which are denied to the rest of the people. Parliaments, therefore, have become a means of plundering and usurping the authority of the people. It has thus become the right of the people to struggle, through popular revolution, to destroy such instruments – the so-called parliamentary assemblies which usurp democracy and sovereignty, and which stifle the will of the people. The masses have the right to proclaim reverberantly the new principle: no representation in lieu of the people.     . . .</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 xml:space="preserve">     --- http://notmytribe.com/solidarity/our-resources/little-green-book/green-book-p-1-democracy</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Deputies! Men of the German Reichstag!</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year of world-historical events is coming to an end. A year of great decisions is approaching. In this grave period I speak to you, deputies of the Reichstag, as the representatives of the German nation. In addition, the entire German nation should also review what has happened and take note of the decisions required by the present and the future.</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After the repeated rejection of my peace proposal in 1940 by the British prime minister and the clique that supports and controls him, it was clear by the fall of that year that this war would have to be fought through to the end, contrary to all logic and necessity. You, my old Party comrades, know that I have always detested half-hearted or weak decisions. If Providence has deemed that the German people are not to be spared this struggle, then I am thankful that She has entrusted me with the leadership in a historic conflict that will be decisive in determining the next five hundred or one thousand years, not only of our German history, but also of the history of Europe and even of the entire world.</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German people and its soldiers work and fight today not only for themselves and their own age, but also for many generations to come. A historical task of unique dimensions has been entrusted to us by the Creator that we are now obliged to carry out.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German naval forces above and below the waves continued their steady war of annihilation against the naval and merchant vessels of Britain and her subservient allies. Through reconnaissance flights and air attacks, the German air force helps to destroy enemy shipping and in countless retaliation air attacks to give the British a better idea of the reality of the so-called “exciting war,” which is the creation, above all, of the current British prime minister.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 may remind you, deputies and men of the German Reichstag, that throughout the spring and summer of 1939 Britain offered military alliances to a number of countries, claiming that Germany intended to invade them and rob them of their freedom. However, the German Reich and its government could assure them with a clear conscience that these insinuations did not correspond to the truth in any way.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All the same, the countries involved realized very quickly — which was unfortunate for the German Reich as well — that the best and strongest guarantee against the threat from the East was Germany. When those countries, on their own initiative, cut their ties with the German Reich and instead put their trust in promises of aid from a power that, in its proverbial egotism, has for centuries never given help but has always demanded it, they were thereby lost.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What is Europe, my deputies? There is no geographical definition of our continent, but only an ethnic-national and cultural one. The frontier of this continent is not the Ural mountains, but rather the line that divides the Western outlook on life from that of the East.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Just as Rome once made her immortal contribution to the building and defense of the continent, so now have the Germanic peoples taken up the defense and protection of a family of nations which, although they may differ and diverge in their political structure and goals, nevertheless together constitute a racially and culturally unified and complementary whole.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Germany does not fight today just for itself, but for our entire continent.     . . .</w:t>
      </w: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And now let me speak about another world, one that is represented by a man who likes to chat nicely at the fireside while nations and their soldiers fight in snow and ice: above all, the man who is primarily responsible for this war.</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When the nationality problem in the former Polish state was growing ever more intolerable in 1939, I attempted to eliminate the unendurable conditions by means of a just agreement. For a certain time it seemed as if the Polish government was seriously considering giving its approval to a reasonable solution. I may also add here that in all of these German proposals, nothing was demanded that had not previously belonged to Germany.  In fact, we were willing to give up much that had belonged to Germany before the World War. </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lastRenderedPageBreak/>
        <w:tab/>
        <w:t>You will recall the dramatic events of that period — the steadily increasing numbers of victims among the ethnic Germans.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During those days in August, when the Polish attitude steadily hardened, thanks to Britain’s blank check of unlimited backing, the German Reich was moved to make one final proposal. We were prepared to enter into negotiations with Poland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situation between the German Reich and Poland is now such that any further incident could lead to action by the military forces that have taken position on both sides of the frontier.    . . .    The causes of this situation are rooted in, first, the intolerable border that was specified by the dictated peace of Versailles, and, second, the intolerable treatment of the minority populations in the lost territories.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The German Reich government is convinced that it is absolutely necessary to investigate the economic and physical damage inflicted since 1918, with full reparations to be made for that.      .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former Polish government refused to respond to these proposals in any way. In this regard, the question presents itself: How is it possible that such an unimportant state could dare to simply disregard such proposals and, in addition, carry out further cruelties against the Germans, the people who have given this land its entire culture, and even order the general mobilization of its armed forces?</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 look at the documents of the Foreign Ministry in Warsaw later provided the surprising explanation. They told of the role of a man who, with diabolical lack of principle, used all of his influence to strengthen Poland’s resistance and to prevent any possibility of understanding.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One man and the powers behind him are responsible for the Second World War. </w:t>
      </w: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Another question arises: Why had this man developed such a fanatic hostility against a country that, in its entire history, had never harmed either America or him?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 Germany is perhaps the only great power which has never had a colony in either North or South America. Nor has it been otherwise politically active there, apart from the emigration of many millions of Germans with their skills, from which the American continent, and particularly the United States, has only benefited.</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In the entire history of the development and existence of the United States, the German Reich has never been hostile or even politically unfriendly towards the United States. To the contrary, many Germans have given their lives to defend the USA.</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 The German Reich has never participated in wars against the United States, except when the United States went to war against it in 1917. It did so for reasons that have been thoroughly explained by a commission, which president Roosevelt himself established. This commission to investigate the reasons for America’s entry into the war clearly established that the United States entered the war in 1917 solely for the capitalist interests of a small group, and that Germany itself had no intention to come into conflict with America.</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Furthermore, there are no territorial or political conflicts between the American and German nations that could possibly involve the existence or even the interests of the United States. The forms of government have always been different. But this cannot be a reason for hostility between different nations, as long as one form of government does not try to interfere with another, outside of its naturally ordained sphere.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 .   It is a fact that the two historical conflicts between Germany and the United States were stimulated by two Americans, that is, by Presidents Woodrow Wilson and Franklin Roosevelt, although each was inspired by the same forces. History itself has rendered its verdict on Wilson.</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 name will always be associated with the most base betrayal in history of a pledge. The result was the ruin of national life, not only in the so-called vanquished countries, but among the victors as well. Because of this broken pledge, which alone made possible the imposed Treaty of Versailles, countries were torn apart, cultures were destroyed and the economic life of all was ruined. Today we know that a group of self-serving financiers stood behind Wilson. They used this paralytic professor to lead America into a war from which they hoped to profit. The German nation once believed this man, and had to pay for this trust with political and economic ruin.</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After such a bitter experience, why is there now another American president who is determined to incite wars and, above all, to stir up hostility against Germany to the point of war?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Roosevelt came from an extremely wealthy family. By birth and origin he belonged to that class of people that is privileged in a democracy and assured of advancement. I myself was only the child of a small and poor family, and I had to struggle through life by work and effort in spite of immense hardships. As a member of the privileged class, Roosevelt experienced the World War in a position under Wilson’s shadow. As a result, he only knew the agreeable consequences of a conflict between nations from which some profited while others lost their lives.</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During this same period, I lived very differently. I was not one of those who made history or profits, but rather one of those who carried out orders. As an ordinary soldier during those four years, I tried to do my duty in the face of the enemy. Of course, I returned from the war just as poor as when I entered in the fall of 1914. I thus shared my fate with millions of others, while Mr. Roosevelt shared his with the so-called upper ten thousand.</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After the war, while Mr. Roosevelt tested his skills in financial speculation in order to profit personally from the inflation, that is, from the misfortune of others, I still lay in a military hospital along with many hundreds of thousands of others. Experienced in business, financially secure and enjoying the patronage of his class, Roosevelt then finally chose a career in politics. </w:t>
      </w: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During this same period, I struggled as a nameless and unknown man for the rebirth of my nation, which was the victim of the greatest injustice in its entire history.</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Two different paths in life! Franklin Roosevelt took power in the United States as the candidate of a thoroughly capitalistic party, which helps those who serve it. When I became the Chancellor of the German Reich, I was the leader of a popular national movement, which I had created myself. The powers that supported Mr. Roosevelt were the same powers I fought against, out of concern for the fate of my people, and out of deepest inner conviction. The “brain trust” that served the new American president was made up of members of the same national group that we fought against in Germany as a parasitical expression of humanity, and which we began to remove from public life.</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yet, we also had something in common: Franklin Roosevelt took control of a country with an economy that had been ruined as a result of democratic influences, and I assumed the leadership of a Reich that was also on the edge of complete ruin, thanks to democracy. There were 13 million unemployed in the United States, while Germany had seven million unemployed and another seven million part-time workers. In both countries, public finances were in chaos, and it seemed that the spreading economic depression could not be stopped.</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From then on, things developed in the United States and in the German Reich in such a way that future generations will have no difficulty in making a definitive evaluation of the two different socio-political theories. Whereas the German Reich experienced an enormous improvement in social, economic, cultural and artistic life in just a few years under National Socialist leadership, President Roosevelt was </w:t>
      </w:r>
      <w:r>
        <w:rPr>
          <w:rFonts w:ascii="Arial" w:hAnsi="Arial" w:cs="Arial"/>
          <w:sz w:val="20"/>
          <w:szCs w:val="20"/>
        </w:rPr>
        <w:lastRenderedPageBreak/>
        <w:t>not able to bring about even limited improvements in his own country.</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task should have been much easier in the United States, with barely 15 people per square kilometer, as compared to 140 in Germany. If economic prosperity is not possible in that country, it must be the result of either a lack of will by the ruling leadership or the complete incompetence of the men in charge. In just five years, the economic problems were solved in Germany and unemployment was eliminated. During this same period, President Roosevelt enormously increased his country’s national debt, devalued the dollar, further disrupted the economy and maintained the same number of unemployed.</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this is hardly remarkable when one realizes that the intellects appointed by this man, or more accurately, who appointed him, are members of that same group who, as Jews, are interested only in disruption and never in order.</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we in National Socialist Germany took measures against financial speculation, it flourished tremendously under Roosevelt. The New Deal legislation of this man was spurious, and consequently the greatest error ever experienced by anyone. If his economic policies had continued indefinitely during peace time, there is no doubt that sooner or later they would have brought down this president, in spite of all his dialectical cleverness.</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In a European country his career would certainly have ended in front of a national court for recklessly squandering the nation’s wealth. And he would hardly have avoided a prison sentence by a civil court for criminally incompetent business management.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In this regard it is interesting to study the reports of Polish Ambassador Potocki from Washington, which repeatedly point out that Roosevelt was fully aware of the danger that his entire economic house of cards could collapse, and that therefore he absolutely had to divert attention to foreign policy.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American president increasingly used his influence to create conflicts, intensify existing conflicts, and, above all, to keep conflicts from being resolved peacefully. For years this man looked for a dispute anywhere in the world, but preferably in Europe, that he could use to create political entanglements with American economic obligations to one of the contending sides, which would then steadily involve America in the conflict and thus divert attention from his own confused domestic economic policies.</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His actions against the German Reich in this regard have been particularly blunt. Starting in 1937, he began a series of speeches, including a particularly contemptible one on October 5, 1937, in Chicago, with which this man systematically incited the American public against Germany.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Starting in November 1938, he began systematically and consciously to sabotage every possibility of a European peace policy. In public he hypocritically claimed to be interested in peace while at the same time he threatened every country that was ready to pursue a policy of peaceful understanding by blocking credits, economic reprisals, calling in loans, and so forth. In this regard, the reports of the Polish ambassadors in Washington, London, Paris and Brussels provide a shocking insight.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Starting in March 1939 he began lecturing about internal European affairs that were of no concern of the President of the United States. In the first place, he doesn’t understand these problems, and secondly, even if he did understand them and appreciated the historical circumstances, he has no more right to concern himself with central European affairs than the German head of state has to take positions on or make judgments about conditions in the United States. </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lastRenderedPageBreak/>
        <w:tab/>
        <w:t>Mr. Roosevelt went even beyond that. Contrary to the rules of international law, he refused to recognize governments he didn’t like, would not accept new ones, refused to dismiss ambassadors of non-existent countries, and even recognized them as legal governments. He went so far as to conclude treaties with these ambassadors, which then gave him the right to simply occupy foreign territories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He feared that if peace were to come about in Europe, the billions he had squandered on military spending would soon be recognized as an obvious case of fraud, because no one would attack America unless America itself provoked the attack. On June 17, 1940, the President of the United States froze French assets in order, so he said, to keep them from being seized by Germany, but in reality to get hold of the gold that was being brought from Casablanca on an American cruiser.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In March all German ships were confiscated by the American authorities. In the process, German Reich citizens were treated in the most degrading way, ordered to certain locations in violation of international law, put under travel restrictions, and so forth. Two German officers who had escaped from Canadian captivity were shackled and returned to the Canadian authorities, likewise completely contrary to international law.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In a speech delivered on September 11, Roosevelt at last personally confirmed that he had given the order to fire against all Axis ships, and he repeated the order. On September 29, US patrols attacked a German submarine east of Greenland with depth charges. On October 17 the US destroyer Kearny, operating as an escort for the British, attacked a German submarine with depth charges, and on November 6 US armed forces seized the German ship Odenwald in violation of international law, took it to an American port, and imprisoned its crew.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American President and his plutocratic clique have called us the “have not” nations. That is correct! But the “have nots” also want to live, and they will certainly make sure that what little they have to live on is not stolen from them by the “haves.”     . . .</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w:t>
      </w:r>
      <w:r>
        <w:rPr>
          <w:rFonts w:ascii="Arial" w:hAnsi="Arial" w:cs="Arial"/>
          <w:sz w:val="20"/>
          <w:szCs w:val="20"/>
        </w:rPr>
        <w:tab/>
        <w:t>~~~</w:t>
      </w:r>
      <w:r>
        <w:rPr>
          <w:rFonts w:ascii="Arial" w:hAnsi="Arial" w:cs="Arial"/>
          <w:sz w:val="20"/>
          <w:szCs w:val="20"/>
        </w:rPr>
        <w:tab/>
        <w:t>~~~</w:t>
      </w:r>
      <w:r>
        <w:rPr>
          <w:rFonts w:ascii="Arial" w:hAnsi="Arial" w:cs="Arial"/>
          <w:sz w:val="20"/>
          <w:szCs w:val="20"/>
        </w:rPr>
        <w:tab/>
        <w:t>~~~</w:t>
      </w:r>
      <w:r>
        <w:rPr>
          <w:rFonts w:ascii="Arial" w:hAnsi="Arial" w:cs="Arial"/>
          <w:sz w:val="20"/>
          <w:szCs w:val="20"/>
        </w:rPr>
        <w:tab/>
        <w:t>~~~</w:t>
      </w:r>
      <w:r>
        <w:rPr>
          <w:rFonts w:ascii="Arial" w:hAnsi="Arial" w:cs="Arial"/>
          <w:sz w:val="20"/>
          <w:szCs w:val="20"/>
        </w:rPr>
        <w:tab/>
        <w:t>~~~</w:t>
      </w:r>
      <w:r>
        <w:rPr>
          <w:rFonts w:ascii="Arial" w:hAnsi="Arial" w:cs="Arial"/>
          <w:sz w:val="20"/>
          <w:szCs w:val="20"/>
        </w:rPr>
        <w:tab/>
        <w:t>~~~</w:t>
      </w:r>
      <w:r>
        <w:rPr>
          <w:rFonts w:ascii="Arial" w:hAnsi="Arial" w:cs="Arial"/>
          <w:sz w:val="20"/>
          <w:szCs w:val="20"/>
        </w:rPr>
        <w:tab/>
        <w:t>~~~</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Repressive Tolerance</w:t>
      </w: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Herbert Marcuse   -    1965</w:t>
      </w: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From: Robert Paul Wolff, Barrington Moore, jr., and Herbert Marcuse, A Critique of Pure Tolerance (Boston: Beacon Press, 1969), pp. 95-137. </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essay is dedicated to my students at Brandeis University.</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realization of the objective of tolerance would call for intolerance     . . .    What is proclaimed and practiced as tolerance today, is in many of its most effective manifestations serving the cause of oppression.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    The toleration of the systematic moronization of children and adults alike by publicity and propaganda, the release of destructiveness in aggressive driving, the recruitment for and training of special forces, the impotent and benevolent tolerance toward outright deception in merchandizing, waste, and planned obsolescence are not distortions and aberrations, they are the essence of a system which fosters tolerance as a means for perpetuating the struggle for existence and suppressing the alternatives.</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lastRenderedPageBreak/>
        <w:tab/>
        <w:t>The authorities in education, morals, and psychology are vociferous against the increase in juvenile delinquency; they are less vociferous against the proud presentation, in word and deed and pictures, of ever more powerful missiles, rockets, bombs -- the mature delinquency of a whole civilization.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exercise of political rights (such as voting, letter-writing to the press, to Senators, etc., protest-demonstrations with a priori renunciation of counterviolence) in a society of total administration serves to strengthen this administration by testifying to the existence of democratic liberties which, in reality, have changed their content and lost their effectiveness.</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In such a case, freedom (of opinion, of assembly, of speech) becomes an instrument for absolving servitude.    .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Universal tolerance is possible only when no real or alleged enemy requires in the national interest the education and training of people in military violence and destruction. As long as these conditions do not prevail, the conditions of tolerance are 'loaded': they are determined and defined by the institutionalized inequality (which is certainly compatible with constitutional equality), i.e., by the class structure of society. In such a society, tolerance is de facto limited on the dual ground of legalized violence or suppression (police, armed forces, guards of all sorts) and of the privileged position held by the predominant interests and their 'connections'.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active, official tolerance granted to the Right as well as to the Left, to movements of aggression as well as to movements of peace, to the party of hate as well as to that of humanity I call this non-partisan tolerance 'abstract' or 'pure' inasmuch as it refrains from taking sides -- but in doing so it actually protects the already established machinery of discrimination.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 xml:space="preserve">     </w:t>
      </w:r>
      <w:r>
        <w:rPr>
          <w:rFonts w:ascii="Arial" w:hAnsi="Arial" w:cs="Arial"/>
          <w:sz w:val="20"/>
          <w:szCs w:val="20"/>
        </w:rPr>
        <w:tab/>
        <w:t>. . .    The danger of 'destructive tolerance' (Baudelaire), of 'benevolent neutrality' toward art has been recognized: the market, which absorbs equally well (although with often quite sudden fluctuations) art, anti-art, and non-art, all possible conflicting styles, schools, forms, provides a 'complacent receptacle, a friendly abyss' in which the radical impact of art, the protest of art against the established reality is swallowed up.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Tolerance of free speech is the way of improvement     . . .  But even the all-inclusive character of liberalist tolerance was, at least in theory, based on the proposition that men were (potential) individuals who could learn to hear and see and feel by themselves, to develop their own thoughts, to grasp their true interests and rights and capabilities, also against established authority and opinion.</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was the rationale of free speech and assembly. Universal toleration becomes questionable when its rationale no longer prevails, when tolerance is administered to manipulated and indoctrinated individuals who parrot, as their own, the opinion of their masters, for whom heteronomy has become autonomy.</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telos of tolerance is truth. It is clear from the historical record that the authentic spokesmen of tolerance had more and other truth in mind than that of propositional logic and academic theory.    . . .    Tolerance is first and foremost for the sake of the heretics -- the historical road toward humanitas appears as heresy: target of persecution by the powers that be. Heresy by itself, however, is no token of truth.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Can the indiscriminate guaranty of political rights and liberties be repressive? Can such tolerance serve to contain qualitative social change?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 .   Within the affluent democracy, the affluent discussion prevails, and within the established framework, it is tolerant to a large extent. All points of view can be heard: the Communist and the Fascist, the Left and the Right, the white and the Negro, the crusaders for armament and for disarmament.</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Moreover, in endlessly dragging debates over the media, the stupid opinion is treated with the same respect as the intelligent one, the misinformed may talk as long as the informed, and propaganda rides along with education, truth with falsehood.</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pure toleration of sense and nonsense is justified by the democratic argument that nobody, neither group nor individual, is in possession of the truth and capable of defining what is right and wrong, good and bad.    . . .</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b/>
          <w:bCs/>
          <w:sz w:val="20"/>
          <w:szCs w:val="20"/>
        </w:rPr>
        <w:tab/>
        <w:t>Libel,</w:t>
      </w:r>
      <w:r>
        <w:rPr>
          <w:rFonts w:ascii="Arial" w:hAnsi="Arial" w:cs="Arial"/>
          <w:sz w:val="26"/>
          <w:szCs w:val="26"/>
        </w:rPr>
        <w:t xml:space="preserve"> </w:t>
      </w:r>
      <w:r>
        <w:rPr>
          <w:rFonts w:ascii="Arial" w:hAnsi="Arial" w:cs="Arial"/>
          <w:sz w:val="20"/>
          <w:szCs w:val="20"/>
        </w:rPr>
        <w:t xml:space="preserve">in law, a communication (whether by word or picture) about a living </w:t>
      </w: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person or an organization, made to at least one person other than its subject, </w:t>
      </w: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which damages the subject's reputation. Technically, a written defamation is </w:t>
      </w: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libel and a spoken one is slander. In the past, some libelous communications </w:t>
      </w: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were punished even if true. Today, however, only false statements can be </w:t>
      </w: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4"/>
          <w:szCs w:val="24"/>
        </w:rPr>
      </w:pPr>
      <w:r>
        <w:rPr>
          <w:rFonts w:ascii="Arial" w:hAnsi="Arial" w:cs="Arial"/>
          <w:sz w:val="20"/>
          <w:szCs w:val="20"/>
        </w:rPr>
        <w:t xml:space="preserve">   termed libel.</w:t>
      </w: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4"/>
          <w:szCs w:val="24"/>
        </w:rPr>
      </w:pP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4"/>
          <w:szCs w:val="24"/>
        </w:rPr>
      </w:pPr>
      <w:r>
        <w:rPr>
          <w:rFonts w:ascii="Arial" w:hAnsi="Arial" w:cs="Arial"/>
          <w:b/>
          <w:bCs/>
          <w:sz w:val="20"/>
          <w:szCs w:val="20"/>
        </w:rPr>
        <w:tab/>
        <w:t xml:space="preserve">Constitutional Limitations </w:t>
      </w: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ab/>
        <w:t xml:space="preserve">Until 1964 libel was considered to be outside the U.S. Constitution's </w:t>
      </w: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guarantee of free expression. Then, in a land-mark decision, the Supreme Court </w:t>
      </w: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ruled that certain false and libelous communications, if inadvertently made, are </w:t>
      </w: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protected by the 1st Amendment. As a result, public officials or other public </w:t>
      </w: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figures can now pursue libel claims only for communications made with </w:t>
      </w: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knowledge of, or in reckless disregard of, their falsity; that is, made with </w:t>
      </w: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“constitutional malice”.</w:t>
      </w: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ab/>
        <w:t xml:space="preserve">Libel about private individuals, who are considered less able to respond to </w:t>
      </w: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damaging communications, cannot legally be punished unless, at minimum, it is</w:t>
      </w: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negligently made. It is now also recognized that ideas and opinions, whether </w:t>
      </w: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4"/>
          <w:szCs w:val="24"/>
        </w:rPr>
      </w:pPr>
      <w:r>
        <w:rPr>
          <w:rFonts w:ascii="Arial" w:hAnsi="Arial" w:cs="Arial"/>
          <w:sz w:val="20"/>
          <w:szCs w:val="20"/>
        </w:rPr>
        <w:t xml:space="preserve">   true of false, cannot constitutionally be subject to libel claims.</w:t>
      </w: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4"/>
          <w:szCs w:val="24"/>
        </w:rPr>
      </w:pP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4"/>
          <w:szCs w:val="24"/>
        </w:rPr>
      </w:pPr>
      <w:r>
        <w:rPr>
          <w:rFonts w:ascii="Arial" w:hAnsi="Arial" w:cs="Arial"/>
          <w:b/>
          <w:bCs/>
          <w:sz w:val="20"/>
          <w:szCs w:val="20"/>
        </w:rPr>
        <w:tab/>
        <w:t>Criminal Libel</w:t>
      </w: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ab/>
        <w:t xml:space="preserve">In the U.S., libel was originally accepted as both a civil and a criminal </w:t>
      </w: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offense. By the 20th century, however, criminal prosecutions for libel of private </w:t>
      </w: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individuals were seldom pursued. Criminal actions are now very rare, </w:t>
      </w: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particularly against the media, and the constitutionality of many criminal libel</w:t>
      </w: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statutes is questionable. Criminal prosecutions for “seditious libel” — that is, </w:t>
      </w: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libeling the government — would generally be considered to violate the 1st </w:t>
      </w: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Amendment.</w:t>
      </w: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i/>
          <w:iCs/>
          <w:sz w:val="20"/>
          <w:szCs w:val="20"/>
        </w:rPr>
      </w:pP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i/>
          <w:iCs/>
          <w:sz w:val="20"/>
          <w:szCs w:val="20"/>
        </w:rPr>
        <w:tab/>
        <w:t>See also</w:t>
      </w:r>
      <w:r>
        <w:rPr>
          <w:rFonts w:ascii="Arial" w:hAnsi="Arial" w:cs="Arial"/>
          <w:sz w:val="20"/>
          <w:szCs w:val="20"/>
        </w:rPr>
        <w:t xml:space="preserve"> Defamation; Slander. </w:t>
      </w:r>
      <w:r w:rsidRPr="00FD7674">
        <w:rPr>
          <w:rStyle w:val="FootnoteReference"/>
        </w:rPr>
        <w:footnoteReference w:id="1"/>
      </w:r>
    </w:p>
    <w:p w:rsidR="00017716" w:rsidRDefault="00017716">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4"/>
          <w:szCs w:val="24"/>
        </w:rPr>
      </w:pP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Therefore, all contesting opinions must be submitted to 'the people' for its deliberation and choice. But I have already suggested that the democratic argument implies a necessary condition, namely, that the people must be capable of deliberating and choosing on the basis of knowledge, that they must have access to authentic information, and that, on this basis, their evaluation must be the result of autonomous thought.</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In the contemporary period, the democratic argument for abstract tolerance tends to be invalidated by the invalidation of the democratic process itself. The liberating force of democracy was the chance it gave to effective dissent   . . .   But with the concentration of economic and political power and the integration of opposites in a society which uses technology as an instrument of domination, effective dissent is blocked    .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meaning of words is rigidly stabilized. Rational persuasion, persuasion to the opposite is all but precluded.</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The avenues of entrance are closed to the meaning of words    . . .    other than the established one -- established by the publicity of the powers that be, and verified in their practices. Other words can be spoken and heard   . . .  but, at the massive scale of the conservative majority    . . .   they are immediately 'evaluated'     .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Impartiality to the utmost, equal treatment of competing and conflicting issues is indeed a basic requirement for decision-making in the democratic process -- it is an equally basic requirement for defining the limits of tolerance. But in a democracy with totalitarian organization, objectivity may fulfill a very different function, namely, to foster a mental attitude which tends to obliterate the difference between true and false, information and indoctrination, right and wrong.  .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When a magazine prints side by side a negative and a positive report on the FBI, it fulfills honestly the requirements of objectivity: however, the chances are that the positive wins because the image of the institution is deeply engraved in the mind of the people. Or, if a newscaster reports the torture and murder of civil rights workers in the same unemotional tone he uses to describe the stockmarket or the weather, or with the same great emotion with which he says his commercials, then such objectivity is spurious   . . .    it offends against humanity and truth by being calm where one should be enraged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people exposed to this impartiality are no tabulae rasae, they are indoctrinated by the conditions under which they live and think and which they do not transcend.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 government can be expected to foster its own subversion, but in a democracy such a right is vested in the people (i.e. in the majority of the people). This means that the ways should not be blocked on which a subversive majority could develop, and if they are blocked by organized repression and indoctrination, their reopening may require apparently undemocratic means.</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would include the withdrawal of toleration of speech and assembly from groups and movements which promote aggressive policies, armament, chauvinism,   . . .   or which oppose the extension of public services, social security, medical care, etc.</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Moreover, the restoration of freedom of thought may necessitate new and rigid restrictions on teachings and practices in the educational institutions    . . .</w:t>
      </w: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16"/>
          <w:szCs w:val="16"/>
        </w:rPr>
      </w:pPr>
    </w:p>
    <w:p w:rsidR="00017716" w:rsidRDefault="000177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Liberating tolerance, then, would mean intolerance against movements from the Right and </w:t>
      </w:r>
      <w:r>
        <w:rPr>
          <w:rFonts w:ascii="Arial" w:hAnsi="Arial" w:cs="Arial"/>
          <w:sz w:val="20"/>
          <w:szCs w:val="20"/>
        </w:rPr>
        <w:lastRenderedPageBreak/>
        <w:t>toleration of movements from the Left. As to the scope of this tolerance and intolerance: ... it would extend to the stage of action as well as of discussion and propaganda, of deed as well as of word.     . . .   The speeches of the Fascist and Nazi leaders were the immediate prologue to the massacre. The distance between the propaganda and the action, between the organization and its release on the people had become too short. But the spreading of the word could have been stopped before it was too late: if democratic tolerance had been withdrawn    . . .   mankind would have had a chance of avoiding    . . .   a World War.</w:t>
      </w: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xml:space="preserve">The whole post-fascist period is one of clear and present danger. Consequently, true pacification requires the withdrawal of tolerance before the deed, at the stage of communication in word, print, and picture. Such extreme suspension of the right of free speech and free assembly is indeed justified only if the whole of society is in extreme danger. I maintain that our society is in such an emergency situation, and that it has become the normal state of affairs.  . . </w:t>
      </w:r>
      <w:r>
        <w:rPr>
          <w:rFonts w:ascii="Arial" w:hAnsi="Arial" w:cs="Arial"/>
          <w:sz w:val="12"/>
          <w:szCs w:val="12"/>
        </w:rPr>
        <w:t xml:space="preserve">. </w:t>
      </w:r>
    </w:p>
    <w:p w:rsidR="00017716" w:rsidRDefault="00017716">
      <w:pPr>
        <w:widowControl w:val="0"/>
        <w:autoSpaceDE w:val="0"/>
        <w:autoSpaceDN w:val="0"/>
        <w:adjustRightInd w:val="0"/>
        <w:spacing w:after="0" w:line="240" w:lineRule="auto"/>
        <w:rPr>
          <w:rFonts w:ascii="Arial" w:hAnsi="Arial" w:cs="Arial"/>
          <w:sz w:val="12"/>
          <w:szCs w:val="12"/>
        </w:rPr>
      </w:pPr>
    </w:p>
    <w:p w:rsidR="00017716" w:rsidRDefault="00017716">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http://www.marcuse.org/herbert/pubs/60spubs/65repressivetolerance.htm</w:t>
      </w:r>
    </w:p>
    <w:p w:rsidR="00017716" w:rsidRDefault="00017716">
      <w:pPr>
        <w:widowControl w:val="0"/>
        <w:autoSpaceDE w:val="0"/>
        <w:autoSpaceDN w:val="0"/>
        <w:adjustRightInd w:val="0"/>
        <w:spacing w:after="0" w:line="240" w:lineRule="auto"/>
        <w:rPr>
          <w:rFonts w:ascii="Arial" w:hAnsi="Arial" w:cs="Arial"/>
          <w:sz w:val="12"/>
          <w:szCs w:val="12"/>
        </w:rPr>
      </w:pP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Arial" w:hAnsi="Arial" w:cs="Arial"/>
          <w:sz w:val="20"/>
          <w:szCs w:val="20"/>
        </w:rPr>
      </w:pPr>
    </w:p>
    <w:p w:rsidR="00017716" w:rsidRDefault="00017716">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017716" w:rsidRDefault="00017716">
      <w:pPr>
        <w:widowControl w:val="0"/>
        <w:autoSpaceDE w:val="0"/>
        <w:autoSpaceDN w:val="0"/>
        <w:adjustRightInd w:val="0"/>
        <w:spacing w:after="0" w:line="240" w:lineRule="auto"/>
        <w:rPr>
          <w:rFonts w:ascii="Times New Roman" w:hAnsi="Times New Roman" w:cs="Times New Roman"/>
          <w:sz w:val="34"/>
          <w:szCs w:val="34"/>
        </w:rPr>
      </w:pPr>
    </w:p>
    <w:p w:rsidR="00017716" w:rsidRDefault="00017716">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017716" w:rsidSect="00017716">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5C44" w:rsidRDefault="00B95C44" w:rsidP="00017716">
      <w:pPr>
        <w:spacing w:after="0" w:line="240" w:lineRule="auto"/>
      </w:pPr>
      <w:r>
        <w:separator/>
      </w:r>
    </w:p>
  </w:endnote>
  <w:endnote w:type="continuationSeparator" w:id="0">
    <w:p w:rsidR="00B95C44" w:rsidRDefault="00B95C44" w:rsidP="000177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716" w:rsidRDefault="00017716">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5C44" w:rsidRDefault="00B95C44" w:rsidP="00017716">
      <w:pPr>
        <w:spacing w:after="0" w:line="240" w:lineRule="auto"/>
      </w:pPr>
      <w:r>
        <w:separator/>
      </w:r>
    </w:p>
  </w:footnote>
  <w:footnote w:type="continuationSeparator" w:id="0">
    <w:p w:rsidR="00B95C44" w:rsidRDefault="00B95C44" w:rsidP="00017716">
      <w:pPr>
        <w:spacing w:after="0" w:line="240" w:lineRule="auto"/>
      </w:pPr>
      <w:r>
        <w:continuationSeparator/>
      </w:r>
    </w:p>
  </w:footnote>
  <w:footnote w:id="1">
    <w:p w:rsidR="00017716" w:rsidRDefault="00017716">
      <w:pPr>
        <w:widowControl w:val="0"/>
        <w:autoSpaceDE w:val="0"/>
        <w:autoSpaceDN w:val="0"/>
        <w:adjustRightInd w:val="0"/>
        <w:spacing w:before="150" w:after="0" w:line="240" w:lineRule="auto"/>
        <w:ind w:left="720" w:right="720"/>
        <w:rPr>
          <w:rFonts w:ascii="Arial" w:hAnsi="Arial" w:cs="Arial"/>
          <w:sz w:val="20"/>
          <w:szCs w:val="20"/>
        </w:rPr>
      </w:pPr>
      <w:r w:rsidRPr="00FD7674">
        <w:rPr>
          <w:rStyle w:val="FootnoteReference"/>
        </w:rPr>
        <w:footnoteRef/>
      </w:r>
      <w:r>
        <w:rPr>
          <w:rFonts w:ascii="Arial" w:hAnsi="Arial" w:cs="Arial"/>
          <w:sz w:val="20"/>
          <w:szCs w:val="20"/>
        </w:rPr>
        <w:t xml:space="preserve"> "Libel," </w:t>
      </w:r>
      <w:r>
        <w:rPr>
          <w:rFonts w:ascii="Arial" w:hAnsi="Arial" w:cs="Arial"/>
          <w:i/>
          <w:iCs/>
          <w:sz w:val="20"/>
          <w:szCs w:val="20"/>
        </w:rPr>
        <w:t xml:space="preserve">Microsoft® Encarta® 96 Encyclopedia. </w:t>
      </w:r>
      <w:r>
        <w:rPr>
          <w:rFonts w:ascii="Arial" w:hAnsi="Arial" w:cs="Arial"/>
          <w:sz w:val="20"/>
          <w:szCs w:val="20"/>
        </w:rPr>
        <w:t>© 1993-1995 Microsoft Corporation. © Funk &amp; Wagnalls Corporation. All rights reserved.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716" w:rsidRDefault="00017716">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17716"/>
    <w:rsid w:val="00017716"/>
    <w:rsid w:val="00B95C44"/>
    <w:rsid w:val="00FD76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FD7674"/>
    <w:rPr>
      <w:vertAlign w:val="superscript"/>
    </w:rPr>
  </w:style>
  <w:style w:type="character" w:styleId="FootnoteReference">
    <w:name w:val="footnote reference"/>
    <w:basedOn w:val="DefaultParagraphFont"/>
    <w:uiPriority w:val="99"/>
    <w:semiHidden/>
    <w:unhideWhenUsed/>
    <w:rsid w:val="00FD7674"/>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6080</Words>
  <Characters>34657</Characters>
  <Application>Microsoft Office Word</Application>
  <DocSecurity>0</DocSecurity>
  <Lines>288</Lines>
  <Paragraphs>81</Paragraphs>
  <ScaleCrop>false</ScaleCrop>
  <Company/>
  <LinksUpToDate>false</LinksUpToDate>
  <CharactersWithSpaces>40656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2</cp:revision>
  <dcterms:created xsi:type="dcterms:W3CDTF">2016-10-24T14:47:00Z</dcterms:created>
  <dcterms:modified xsi:type="dcterms:W3CDTF">2016-10-24T14:47:00Z</dcterms:modified>
</cp:coreProperties>
</file>